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7A3" w:rsidRPr="003440F6" w:rsidRDefault="00B147A3" w:rsidP="00B147A3">
      <w:pPr>
        <w:tabs>
          <w:tab w:val="left" w:pos="709"/>
          <w:tab w:val="left" w:pos="1140"/>
        </w:tabs>
        <w:spacing w:line="400" w:lineRule="exact"/>
        <w:jc w:val="center"/>
        <w:rPr>
          <w:rFonts w:ascii="仿宋_GB2312" w:eastAsia="仿宋_GB2312" w:hAnsi="宋体" w:hint="eastAsia"/>
          <w:b/>
          <w:sz w:val="28"/>
          <w:szCs w:val="28"/>
        </w:rPr>
      </w:pPr>
      <w:r w:rsidRPr="003440F6">
        <w:rPr>
          <w:rFonts w:ascii="仿宋_GB2312" w:eastAsia="仿宋_GB2312" w:hAnsi="宋体" w:cs="宋体" w:hint="eastAsia"/>
          <w:b/>
          <w:bCs/>
          <w:color w:val="000000"/>
          <w:sz w:val="28"/>
          <w:szCs w:val="28"/>
        </w:rPr>
        <w:t>河北省第七届“外教社杯”外语教学大赛</w:t>
      </w:r>
      <w:r w:rsidRPr="003440F6">
        <w:rPr>
          <w:rFonts w:ascii="仿宋_GB2312" w:eastAsia="仿宋_GB2312" w:hAnsi="宋体" w:cs="宋体" w:hint="eastAsia"/>
          <w:b/>
          <w:bCs/>
          <w:sz w:val="28"/>
          <w:szCs w:val="28"/>
        </w:rPr>
        <w:t>复赛和决赛规则</w:t>
      </w:r>
    </w:p>
    <w:p w:rsidR="00B147A3" w:rsidRPr="00BF533F" w:rsidRDefault="00B147A3" w:rsidP="00B147A3">
      <w:pPr>
        <w:numPr>
          <w:ilvl w:val="1"/>
          <w:numId w:val="1"/>
        </w:numPr>
        <w:spacing w:line="400" w:lineRule="exact"/>
        <w:rPr>
          <w:rFonts w:ascii="仿宋_GB2312" w:eastAsia="仿宋_GB2312" w:hAnsi="宋体" w:hint="eastAsia"/>
          <w:b/>
          <w:sz w:val="24"/>
          <w:szCs w:val="24"/>
        </w:rPr>
      </w:pPr>
      <w:r w:rsidRPr="00BF533F">
        <w:rPr>
          <w:rFonts w:ascii="仿宋_GB2312" w:eastAsia="仿宋_GB2312" w:hAnsi="宋体" w:hint="eastAsia"/>
          <w:b/>
          <w:sz w:val="24"/>
          <w:szCs w:val="24"/>
        </w:rPr>
        <w:t>复赛</w:t>
      </w:r>
    </w:p>
    <w:p w:rsidR="00B147A3" w:rsidRPr="00BF533F" w:rsidRDefault="00B147A3" w:rsidP="00B147A3">
      <w:pPr>
        <w:spacing w:line="400" w:lineRule="exact"/>
        <w:ind w:firstLine="450"/>
        <w:rPr>
          <w:rFonts w:ascii="仿宋_GB2312" w:eastAsia="仿宋_GB2312" w:hAnsi="宋体" w:hint="eastAsia"/>
          <w:sz w:val="24"/>
          <w:szCs w:val="24"/>
        </w:rPr>
      </w:pPr>
      <w:r w:rsidRPr="00BF533F">
        <w:rPr>
          <w:rFonts w:ascii="仿宋_GB2312" w:eastAsia="仿宋_GB2312" w:hAnsi="宋体" w:hint="eastAsia"/>
          <w:b/>
          <w:sz w:val="24"/>
          <w:szCs w:val="24"/>
        </w:rPr>
        <w:t>（1）比赛规则：</w:t>
      </w:r>
    </w:p>
    <w:p w:rsidR="00B147A3" w:rsidRPr="00BF533F" w:rsidRDefault="00B147A3" w:rsidP="00B147A3">
      <w:pPr>
        <w:spacing w:line="400" w:lineRule="exact"/>
        <w:ind w:leftChars="456" w:left="1318" w:hangingChars="150" w:hanging="360"/>
        <w:rPr>
          <w:rFonts w:ascii="仿宋_GB2312" w:eastAsia="仿宋_GB2312" w:hAnsi="宋体" w:hint="eastAsia"/>
          <w:sz w:val="24"/>
          <w:szCs w:val="24"/>
        </w:rPr>
      </w:pPr>
      <w:r w:rsidRPr="00BF533F">
        <w:rPr>
          <w:rFonts w:ascii="仿宋_GB2312" w:eastAsia="仿宋_GB2312" w:hAnsi="宋体" w:hint="eastAsia"/>
          <w:sz w:val="24"/>
          <w:szCs w:val="24"/>
        </w:rPr>
        <w:t>A．每个组别的比赛形式均为一堂20分钟的授课，有起承转合的完整过程。授课过程不得少于15分钟。必须制作电子课件用以授课。</w:t>
      </w:r>
    </w:p>
    <w:p w:rsidR="00B147A3" w:rsidRPr="00BF533F" w:rsidRDefault="00B147A3" w:rsidP="00B147A3">
      <w:pPr>
        <w:numPr>
          <w:ilvl w:val="0"/>
          <w:numId w:val="2"/>
        </w:numPr>
        <w:spacing w:line="400" w:lineRule="exact"/>
        <w:rPr>
          <w:rFonts w:ascii="仿宋_GB2312" w:eastAsia="仿宋_GB2312" w:hAnsi="宋体" w:hint="eastAsia"/>
          <w:sz w:val="24"/>
          <w:szCs w:val="24"/>
        </w:rPr>
      </w:pPr>
      <w:r w:rsidRPr="00BF533F">
        <w:rPr>
          <w:rFonts w:ascii="仿宋_GB2312" w:eastAsia="仿宋_GB2312" w:hAnsi="宋体" w:hint="eastAsia"/>
          <w:sz w:val="24"/>
          <w:szCs w:val="24"/>
        </w:rPr>
        <w:t>授课评分标准以大赛官方网站公布为准。</w:t>
      </w:r>
    </w:p>
    <w:p w:rsidR="00B147A3" w:rsidRPr="00BF533F" w:rsidRDefault="00B147A3" w:rsidP="00B147A3">
      <w:pPr>
        <w:pStyle w:val="ListParagraph"/>
        <w:numPr>
          <w:ilvl w:val="0"/>
          <w:numId w:val="2"/>
        </w:numPr>
        <w:spacing w:line="400" w:lineRule="exact"/>
        <w:ind w:firstLineChars="0"/>
        <w:rPr>
          <w:rFonts w:ascii="仿宋_GB2312" w:eastAsia="仿宋_GB2312" w:hAnsi="宋体" w:hint="eastAsia"/>
          <w:sz w:val="24"/>
        </w:rPr>
      </w:pPr>
      <w:r w:rsidRPr="00BF533F">
        <w:rPr>
          <w:rFonts w:ascii="仿宋_GB2312" w:eastAsia="仿宋_GB2312" w:hAnsi="宋体" w:hint="eastAsia"/>
          <w:sz w:val="24"/>
        </w:rPr>
        <w:t>复赛授课总分为100分</w:t>
      </w:r>
      <w:r w:rsidRPr="00952602">
        <w:rPr>
          <w:rFonts w:ascii="仿宋_GB2312" w:eastAsia="仿宋_GB2312" w:hAnsi="宋体" w:hint="eastAsia"/>
          <w:sz w:val="24"/>
        </w:rPr>
        <w:t>，评委打分保留到小数点后一位。</w:t>
      </w:r>
      <w:r w:rsidRPr="00BF533F">
        <w:rPr>
          <w:rFonts w:ascii="仿宋_GB2312" w:eastAsia="仿宋_GB2312" w:hAnsi="宋体" w:hint="eastAsia"/>
          <w:sz w:val="24"/>
        </w:rPr>
        <w:t>最后得分为扣除一个最高分、扣除一个最低分后的平均分，并保留到小数点后两位。</w:t>
      </w:r>
    </w:p>
    <w:p w:rsidR="00B147A3" w:rsidRPr="00BF533F" w:rsidRDefault="00B147A3" w:rsidP="00B147A3">
      <w:pPr>
        <w:pStyle w:val="ListParagraph"/>
        <w:numPr>
          <w:ilvl w:val="0"/>
          <w:numId w:val="2"/>
        </w:numPr>
        <w:spacing w:line="400" w:lineRule="exact"/>
        <w:ind w:firstLineChars="0"/>
        <w:rPr>
          <w:rFonts w:ascii="仿宋_GB2312" w:eastAsia="仿宋_GB2312" w:hAnsi="宋体" w:hint="eastAsia"/>
          <w:sz w:val="24"/>
        </w:rPr>
      </w:pPr>
      <w:r w:rsidRPr="00BF533F">
        <w:rPr>
          <w:rFonts w:ascii="仿宋_GB2312" w:eastAsia="仿宋_GB2312" w:hAnsi="宋体" w:hint="eastAsia"/>
          <w:sz w:val="24"/>
        </w:rPr>
        <w:t>复赛选手的出场顺序由抽签决定。选手在比赛过程（授课、PPT）中，不得透露自己的姓名和所在学校；在分发给学生和评委的样课中也不得出现任何类似信息，否则作零分处理。</w:t>
      </w:r>
    </w:p>
    <w:p w:rsidR="00B147A3" w:rsidRPr="00BF533F" w:rsidRDefault="00B147A3" w:rsidP="00B147A3">
      <w:pPr>
        <w:pStyle w:val="ListParagraph"/>
        <w:spacing w:line="400" w:lineRule="exact"/>
        <w:ind w:firstLineChars="225" w:firstLine="542"/>
        <w:rPr>
          <w:rFonts w:ascii="仿宋_GB2312" w:eastAsia="仿宋_GB2312" w:hAnsi="宋体" w:hint="eastAsia"/>
          <w:sz w:val="24"/>
        </w:rPr>
      </w:pPr>
      <w:r w:rsidRPr="00BF533F">
        <w:rPr>
          <w:rFonts w:ascii="仿宋_GB2312" w:eastAsia="仿宋_GB2312" w:hAnsi="宋体" w:hint="eastAsia"/>
          <w:b/>
          <w:sz w:val="24"/>
        </w:rPr>
        <w:t>（2） 复赛评委组成：</w:t>
      </w:r>
    </w:p>
    <w:p w:rsidR="00B147A3" w:rsidRPr="00BF533F" w:rsidRDefault="00B147A3" w:rsidP="00B147A3">
      <w:pPr>
        <w:spacing w:line="400" w:lineRule="exact"/>
        <w:ind w:leftChars="600" w:left="1260"/>
        <w:rPr>
          <w:rFonts w:ascii="仿宋_GB2312" w:eastAsia="仿宋_GB2312" w:hAnsi="宋体" w:hint="eastAsia"/>
          <w:sz w:val="24"/>
          <w:szCs w:val="24"/>
        </w:rPr>
      </w:pPr>
      <w:r w:rsidRPr="00BF533F">
        <w:rPr>
          <w:rFonts w:ascii="仿宋_GB2312" w:eastAsia="仿宋_GB2312" w:hAnsi="宋体" w:hint="eastAsia"/>
          <w:sz w:val="24"/>
          <w:szCs w:val="24"/>
        </w:rPr>
        <w:t>每个组别评委人数不少于7人。评委须具备副教授及以上职称。</w:t>
      </w:r>
    </w:p>
    <w:p w:rsidR="00B147A3" w:rsidRPr="00BF533F" w:rsidRDefault="00B147A3" w:rsidP="00B147A3">
      <w:pPr>
        <w:spacing w:line="400" w:lineRule="exact"/>
        <w:ind w:leftChars="600" w:left="1260"/>
        <w:rPr>
          <w:rFonts w:ascii="仿宋_GB2312" w:eastAsia="仿宋_GB2312" w:hAnsi="宋体" w:hint="eastAsia"/>
          <w:sz w:val="24"/>
          <w:szCs w:val="24"/>
        </w:rPr>
      </w:pPr>
      <w:r w:rsidRPr="00BF533F">
        <w:rPr>
          <w:rFonts w:ascii="仿宋_GB2312" w:eastAsia="仿宋_GB2312" w:hAnsi="宋体" w:hint="eastAsia"/>
          <w:sz w:val="24"/>
          <w:szCs w:val="24"/>
        </w:rPr>
        <w:t>每组评委指定一名评议组长，一旦出现争议，由评议组长负责召集评委进行合议。如果分赛区评委组合议无果，则提交大赛全国秘书处，由秘书处指定专家仲裁。</w:t>
      </w:r>
    </w:p>
    <w:p w:rsidR="00B147A3" w:rsidRPr="00BF533F" w:rsidRDefault="00B147A3" w:rsidP="00B147A3">
      <w:pPr>
        <w:spacing w:line="400" w:lineRule="exact"/>
        <w:ind w:firstLineChars="200" w:firstLine="482"/>
        <w:rPr>
          <w:rFonts w:ascii="仿宋_GB2312" w:eastAsia="仿宋_GB2312" w:hAnsi="宋体" w:hint="eastAsia"/>
          <w:b/>
          <w:sz w:val="24"/>
          <w:szCs w:val="24"/>
        </w:rPr>
      </w:pPr>
      <w:r w:rsidRPr="00BF533F">
        <w:rPr>
          <w:rFonts w:ascii="仿宋_GB2312" w:eastAsia="仿宋_GB2312" w:hAnsi="宋体" w:hint="eastAsia"/>
          <w:b/>
          <w:sz w:val="24"/>
          <w:szCs w:val="24"/>
        </w:rPr>
        <w:t>（3） 复赛的奖项设置：</w:t>
      </w:r>
    </w:p>
    <w:p w:rsidR="00B147A3" w:rsidRPr="00BF533F" w:rsidRDefault="00B147A3" w:rsidP="00B147A3">
      <w:pPr>
        <w:spacing w:line="400" w:lineRule="exact"/>
        <w:ind w:leftChars="600" w:left="1260"/>
        <w:rPr>
          <w:rFonts w:ascii="仿宋_GB2312" w:eastAsia="仿宋_GB2312" w:hAnsi="宋体" w:hint="eastAsia"/>
          <w:sz w:val="24"/>
          <w:szCs w:val="24"/>
        </w:rPr>
      </w:pPr>
      <w:r w:rsidRPr="00BF533F">
        <w:rPr>
          <w:rFonts w:ascii="仿宋_GB2312" w:eastAsia="仿宋_GB2312" w:hAnsi="宋体" w:hint="eastAsia"/>
          <w:sz w:val="24"/>
          <w:szCs w:val="24"/>
        </w:rPr>
        <w:t>按各组实际参加复赛人数30%的比例确定进入决赛选手名单，未进入决赛的获大赛三等奖。</w:t>
      </w:r>
    </w:p>
    <w:p w:rsidR="00B147A3" w:rsidRPr="00BF533F" w:rsidRDefault="00B147A3" w:rsidP="00B147A3">
      <w:pPr>
        <w:numPr>
          <w:ilvl w:val="1"/>
          <w:numId w:val="1"/>
        </w:numPr>
        <w:spacing w:line="400" w:lineRule="exact"/>
        <w:rPr>
          <w:rFonts w:ascii="仿宋_GB2312" w:eastAsia="仿宋_GB2312" w:hAnsi="宋体" w:hint="eastAsia"/>
          <w:b/>
          <w:sz w:val="24"/>
          <w:szCs w:val="24"/>
        </w:rPr>
      </w:pPr>
      <w:r w:rsidRPr="00BF533F">
        <w:rPr>
          <w:rFonts w:ascii="仿宋_GB2312" w:eastAsia="仿宋_GB2312" w:hAnsi="宋体" w:hint="eastAsia"/>
          <w:b/>
          <w:sz w:val="24"/>
          <w:szCs w:val="24"/>
        </w:rPr>
        <w:t>决赛</w:t>
      </w:r>
    </w:p>
    <w:p w:rsidR="00B147A3" w:rsidRPr="00BF533F" w:rsidRDefault="00B147A3" w:rsidP="00B147A3">
      <w:pPr>
        <w:spacing w:line="400" w:lineRule="exact"/>
        <w:ind w:leftChars="171" w:left="359" w:firstLineChars="200" w:firstLine="480"/>
        <w:rPr>
          <w:rFonts w:ascii="仿宋_GB2312" w:eastAsia="仿宋_GB2312" w:hAnsi="宋体" w:hint="eastAsia"/>
          <w:sz w:val="24"/>
          <w:szCs w:val="24"/>
        </w:rPr>
      </w:pPr>
      <w:r w:rsidRPr="00BF533F">
        <w:rPr>
          <w:rFonts w:ascii="仿宋_GB2312" w:eastAsia="仿宋_GB2312" w:hAnsi="宋体" w:hint="eastAsia"/>
          <w:sz w:val="24"/>
          <w:szCs w:val="24"/>
        </w:rPr>
        <w:t>进入分赛区决赛的名单由分赛区组委会根据</w:t>
      </w:r>
      <w:r>
        <w:rPr>
          <w:rFonts w:ascii="仿宋_GB2312" w:eastAsia="仿宋_GB2312" w:hAnsi="宋体" w:hint="eastAsia"/>
          <w:sz w:val="24"/>
          <w:szCs w:val="24"/>
        </w:rPr>
        <w:t>复赛成绩排名，经评委组确认后当场宣布。进入每个组别决赛的人数不</w:t>
      </w:r>
      <w:r w:rsidRPr="00BF533F">
        <w:rPr>
          <w:rFonts w:ascii="仿宋_GB2312" w:eastAsia="仿宋_GB2312" w:hAnsi="宋体" w:hint="eastAsia"/>
          <w:sz w:val="24"/>
          <w:szCs w:val="24"/>
        </w:rPr>
        <w:t>多于各组复赛人数的</w:t>
      </w:r>
      <w:r w:rsidRPr="00BF533F">
        <w:rPr>
          <w:rFonts w:ascii="仿宋_GB2312" w:eastAsia="仿宋_GB2312" w:hAnsi="宋体" w:hint="eastAsia"/>
          <w:color w:val="000000"/>
          <w:sz w:val="24"/>
          <w:szCs w:val="24"/>
        </w:rPr>
        <w:t>30%</w:t>
      </w:r>
      <w:r w:rsidRPr="00BF533F">
        <w:rPr>
          <w:rFonts w:ascii="仿宋_GB2312" w:eastAsia="仿宋_GB2312" w:hAnsi="宋体" w:hint="eastAsia"/>
          <w:sz w:val="24"/>
          <w:szCs w:val="24"/>
        </w:rPr>
        <w:t>，具体名额由分赛区组委会确定。</w:t>
      </w:r>
    </w:p>
    <w:p w:rsidR="00B147A3" w:rsidRPr="00BF533F" w:rsidRDefault="00B147A3" w:rsidP="00B147A3">
      <w:pPr>
        <w:spacing w:line="400" w:lineRule="exact"/>
        <w:ind w:firstLineChars="350" w:firstLine="840"/>
        <w:rPr>
          <w:rFonts w:ascii="仿宋_GB2312" w:eastAsia="仿宋_GB2312" w:hAnsi="宋体" w:hint="eastAsia"/>
          <w:sz w:val="24"/>
          <w:szCs w:val="24"/>
        </w:rPr>
      </w:pPr>
      <w:r w:rsidRPr="00BF533F">
        <w:rPr>
          <w:rFonts w:ascii="仿宋_GB2312" w:eastAsia="仿宋_GB2312" w:hAnsi="宋体" w:hint="eastAsia"/>
          <w:sz w:val="24"/>
          <w:szCs w:val="24"/>
        </w:rPr>
        <w:t>决赛说课内容由大赛全国组委会秘书处指定。</w:t>
      </w:r>
    </w:p>
    <w:p w:rsidR="00B147A3" w:rsidRPr="00BF533F" w:rsidRDefault="00B147A3" w:rsidP="00B147A3">
      <w:pPr>
        <w:pStyle w:val="ListParagraph"/>
        <w:numPr>
          <w:ilvl w:val="0"/>
          <w:numId w:val="3"/>
        </w:numPr>
        <w:tabs>
          <w:tab w:val="num" w:pos="1260"/>
          <w:tab w:val="left" w:pos="2400"/>
        </w:tabs>
        <w:spacing w:beforeLines="50" w:before="156" w:line="400" w:lineRule="exact"/>
        <w:ind w:left="1260" w:firstLineChars="0" w:hanging="735"/>
        <w:rPr>
          <w:rFonts w:ascii="仿宋_GB2312" w:eastAsia="仿宋_GB2312" w:hAnsi="宋体" w:hint="eastAsia"/>
          <w:b/>
          <w:sz w:val="24"/>
        </w:rPr>
      </w:pPr>
      <w:r w:rsidRPr="00BF533F">
        <w:rPr>
          <w:rFonts w:ascii="仿宋_GB2312" w:eastAsia="仿宋_GB2312" w:hAnsi="宋体" w:hint="eastAsia"/>
          <w:b/>
          <w:sz w:val="24"/>
        </w:rPr>
        <w:t>比赛规则：</w:t>
      </w:r>
    </w:p>
    <w:p w:rsidR="00B147A3" w:rsidRPr="007F5878" w:rsidRDefault="00B147A3" w:rsidP="00B147A3">
      <w:pPr>
        <w:spacing w:line="400" w:lineRule="exact"/>
        <w:ind w:left="479" w:firstLine="420"/>
        <w:rPr>
          <w:rFonts w:ascii="仿宋_GB2312" w:eastAsia="仿宋_GB2312" w:hint="eastAsia"/>
          <w:color w:val="FF0000"/>
          <w:sz w:val="24"/>
          <w:szCs w:val="24"/>
        </w:rPr>
      </w:pPr>
      <w:r w:rsidRPr="007F5878">
        <w:rPr>
          <w:rFonts w:ascii="仿宋_GB2312" w:eastAsia="仿宋_GB2312" w:hint="eastAsia"/>
          <w:color w:val="FF0000"/>
          <w:sz w:val="24"/>
          <w:szCs w:val="24"/>
        </w:rPr>
        <w:t>A. 每个组别比赛形式包含两部分：说课 + 回答评委提问。</w:t>
      </w:r>
    </w:p>
    <w:p w:rsidR="00B147A3" w:rsidRPr="007F5878" w:rsidRDefault="00B147A3" w:rsidP="00B147A3">
      <w:pPr>
        <w:widowControl/>
        <w:spacing w:line="400" w:lineRule="exact"/>
        <w:ind w:leftChars="286" w:left="601" w:firstLineChars="100" w:firstLine="240"/>
        <w:jc w:val="left"/>
        <w:rPr>
          <w:rFonts w:ascii="仿宋_GB2312" w:eastAsia="仿宋_GB2312" w:hAnsi="Verdana" w:cs="宋体" w:hint="eastAsia"/>
          <w:color w:val="FF0000"/>
          <w:kern w:val="0"/>
          <w:sz w:val="24"/>
          <w:szCs w:val="24"/>
        </w:rPr>
      </w:pPr>
      <w:r w:rsidRPr="007F5878">
        <w:rPr>
          <w:rFonts w:ascii="仿宋_GB2312" w:eastAsia="仿宋_GB2312" w:hAnsi="宋体" w:hint="eastAsia"/>
          <w:color w:val="FF0000"/>
          <w:sz w:val="24"/>
          <w:szCs w:val="24"/>
        </w:rPr>
        <w:t>B. 综合组由组委会提供的一段长度在800-1000字左右的英语文章。每位选手有30分钟做赛前准备。</w:t>
      </w:r>
      <w:r w:rsidRPr="007F5878">
        <w:rPr>
          <w:rFonts w:ascii="仿宋_GB2312" w:eastAsia="仿宋_GB2312" w:hint="eastAsia"/>
          <w:color w:val="FF0000"/>
          <w:kern w:val="0"/>
          <w:sz w:val="24"/>
          <w:szCs w:val="24"/>
        </w:rPr>
        <w:t>（视）听说课组由组委会提供一段播放长度约5分钟的视频材料，给每位选手30分钟做赛前准备。选手必须紧扣文章内容开展说课。</w:t>
      </w:r>
    </w:p>
    <w:p w:rsidR="00B147A3" w:rsidRPr="007F5878" w:rsidRDefault="00B147A3" w:rsidP="00B147A3">
      <w:pPr>
        <w:pStyle w:val="ListParagraph"/>
        <w:spacing w:line="400" w:lineRule="exact"/>
        <w:ind w:leftChars="428" w:left="1259" w:hangingChars="150" w:hanging="360"/>
        <w:rPr>
          <w:rFonts w:ascii="仿宋_GB2312" w:eastAsia="仿宋_GB2312" w:hAnsi="宋体" w:hint="eastAsia"/>
          <w:color w:val="FF0000"/>
          <w:sz w:val="24"/>
        </w:rPr>
      </w:pPr>
      <w:r w:rsidRPr="007F5878">
        <w:rPr>
          <w:rFonts w:ascii="仿宋_GB2312" w:eastAsia="仿宋_GB2312" w:hAnsi="宋体" w:hint="eastAsia"/>
          <w:color w:val="FF0000"/>
          <w:sz w:val="24"/>
        </w:rPr>
        <w:t>C. 说课时间不得少于7分钟，不得超过10分钟。</w:t>
      </w:r>
    </w:p>
    <w:p w:rsidR="00B147A3" w:rsidRPr="007F5878" w:rsidRDefault="00B147A3" w:rsidP="00B147A3">
      <w:pPr>
        <w:pStyle w:val="ListParagraph"/>
        <w:spacing w:line="400" w:lineRule="exact"/>
        <w:ind w:left="479" w:firstLineChars="0"/>
        <w:rPr>
          <w:rFonts w:ascii="仿宋_GB2312" w:eastAsia="仿宋_GB2312" w:hAnsi="宋体" w:hint="eastAsia"/>
          <w:color w:val="FF0000"/>
          <w:sz w:val="24"/>
        </w:rPr>
      </w:pPr>
      <w:r w:rsidRPr="007F5878">
        <w:rPr>
          <w:rFonts w:ascii="仿宋_GB2312" w:eastAsia="仿宋_GB2312" w:hAnsi="宋体" w:hint="eastAsia"/>
          <w:color w:val="FF0000"/>
          <w:sz w:val="24"/>
        </w:rPr>
        <w:t>D. 说课结束后，选手根据评委提问回答问题，整个环节不超过5分钟。</w:t>
      </w:r>
    </w:p>
    <w:p w:rsidR="00B147A3" w:rsidRPr="007F5878" w:rsidRDefault="00B147A3" w:rsidP="00B147A3">
      <w:pPr>
        <w:pStyle w:val="ListParagraph"/>
        <w:spacing w:line="400" w:lineRule="exact"/>
        <w:ind w:leftChars="428" w:left="1259" w:hangingChars="150" w:hanging="360"/>
        <w:rPr>
          <w:rFonts w:ascii="仿宋_GB2312" w:eastAsia="仿宋_GB2312" w:hAnsi="宋体" w:hint="eastAsia"/>
          <w:color w:val="FF0000"/>
          <w:sz w:val="24"/>
        </w:rPr>
      </w:pPr>
      <w:r w:rsidRPr="007F5878">
        <w:rPr>
          <w:rFonts w:ascii="仿宋_GB2312" w:eastAsia="仿宋_GB2312" w:hAnsi="宋体" w:hint="eastAsia"/>
          <w:color w:val="FF0000"/>
          <w:sz w:val="24"/>
        </w:rPr>
        <w:t>E. 说课总分为100分，其中说课环节得分占80%，回答评委提问环节得</w:t>
      </w:r>
      <w:r w:rsidRPr="007F5878">
        <w:rPr>
          <w:rFonts w:ascii="仿宋_GB2312" w:eastAsia="仿宋_GB2312" w:hAnsi="宋体" w:hint="eastAsia"/>
          <w:color w:val="FF0000"/>
          <w:sz w:val="24"/>
        </w:rPr>
        <w:lastRenderedPageBreak/>
        <w:t xml:space="preserve">分占20%。说课环节和回答评委提问环节的得分分别为扣除一个最高分和一个最低分后的平均分，并保留到小数点后两位。 </w:t>
      </w:r>
    </w:p>
    <w:p w:rsidR="00B147A3" w:rsidRPr="00BF533F" w:rsidRDefault="00B147A3" w:rsidP="00B147A3">
      <w:pPr>
        <w:pStyle w:val="ListParagraph"/>
        <w:spacing w:line="400" w:lineRule="exact"/>
        <w:ind w:left="479" w:firstLineChars="0"/>
        <w:rPr>
          <w:rFonts w:ascii="仿宋_GB2312" w:eastAsia="仿宋_GB2312" w:hAnsi="宋体" w:hint="eastAsia"/>
          <w:sz w:val="24"/>
        </w:rPr>
      </w:pPr>
      <w:r w:rsidRPr="00BF533F">
        <w:rPr>
          <w:rFonts w:ascii="仿宋_GB2312" w:eastAsia="仿宋_GB2312" w:hAnsi="宋体" w:hint="eastAsia"/>
          <w:sz w:val="24"/>
        </w:rPr>
        <w:t>F. 说课和回答问题评分标准以大赛官方网站公布为准。</w:t>
      </w:r>
    </w:p>
    <w:p w:rsidR="00B147A3" w:rsidRPr="00BF533F" w:rsidRDefault="00B147A3" w:rsidP="00B147A3">
      <w:pPr>
        <w:spacing w:line="400" w:lineRule="exact"/>
        <w:ind w:leftChars="428" w:left="1259" w:rightChars="-10" w:right="-21" w:hangingChars="150" w:hanging="360"/>
        <w:rPr>
          <w:rFonts w:ascii="仿宋_GB2312" w:eastAsia="仿宋_GB2312" w:hint="eastAsia"/>
          <w:color w:val="FF0000"/>
          <w:sz w:val="24"/>
          <w:szCs w:val="24"/>
        </w:rPr>
      </w:pPr>
      <w:r w:rsidRPr="00BF533F">
        <w:rPr>
          <w:rFonts w:ascii="仿宋_GB2312" w:eastAsia="仿宋_GB2312" w:hAnsi="宋体" w:hint="eastAsia"/>
          <w:sz w:val="24"/>
          <w:szCs w:val="24"/>
        </w:rPr>
        <w:t>G. 分赛区决赛选手最终总得分构成：</w:t>
      </w:r>
      <w:r w:rsidRPr="00BF533F">
        <w:rPr>
          <w:rFonts w:ascii="仿宋_GB2312" w:eastAsia="仿宋_GB2312" w:hint="eastAsia"/>
          <w:sz w:val="24"/>
          <w:szCs w:val="24"/>
        </w:rPr>
        <w:t>决赛选手最后得分构成比例为：复赛授课得分（占40%）+说课得分（占50%）+回答问题得分（占10%）。</w:t>
      </w:r>
      <w:r w:rsidRPr="00BF533F">
        <w:rPr>
          <w:rFonts w:ascii="仿宋_GB2312" w:eastAsia="仿宋_GB2312" w:hAnsi="宋体" w:hint="eastAsia"/>
          <w:sz w:val="24"/>
          <w:szCs w:val="24"/>
        </w:rPr>
        <w:t>满分为200分。最后以总得分高低决定比赛名次。</w:t>
      </w:r>
    </w:p>
    <w:p w:rsidR="00B147A3" w:rsidRPr="00BF533F" w:rsidRDefault="00B147A3" w:rsidP="00B147A3">
      <w:pPr>
        <w:pStyle w:val="ListParagraph"/>
        <w:spacing w:line="400" w:lineRule="exact"/>
        <w:ind w:leftChars="428" w:left="1259" w:hangingChars="150" w:hanging="360"/>
        <w:rPr>
          <w:rFonts w:ascii="仿宋_GB2312" w:eastAsia="仿宋_GB2312" w:hAnsi="宋体" w:hint="eastAsia"/>
          <w:sz w:val="24"/>
        </w:rPr>
      </w:pPr>
      <w:r w:rsidRPr="00BF533F">
        <w:rPr>
          <w:rFonts w:ascii="仿宋_GB2312" w:eastAsia="仿宋_GB2312" w:hAnsi="宋体" w:hint="eastAsia"/>
          <w:sz w:val="24"/>
        </w:rPr>
        <w:t>H. 若决赛选手出现最后总得分相同的情况，则以说课总分高低作为排名依据。若说课总分仍然相同，则选手进入附加赛。附加赛形式为5分钟即兴演讲。</w:t>
      </w:r>
    </w:p>
    <w:p w:rsidR="00B147A3" w:rsidRPr="00BF533F" w:rsidRDefault="00B147A3" w:rsidP="00B147A3">
      <w:pPr>
        <w:pStyle w:val="ListParagraph"/>
        <w:spacing w:line="400" w:lineRule="exact"/>
        <w:ind w:leftChars="428" w:left="1259" w:hangingChars="150" w:hanging="360"/>
        <w:rPr>
          <w:rFonts w:ascii="仿宋_GB2312" w:eastAsia="仿宋_GB2312" w:hAnsi="宋体" w:hint="eastAsia"/>
          <w:sz w:val="24"/>
        </w:rPr>
      </w:pPr>
      <w:smartTag w:uri="urn:schemas-microsoft-com:office:smarttags" w:element="place">
        <w:r w:rsidRPr="00BF533F">
          <w:rPr>
            <w:rFonts w:ascii="仿宋_GB2312" w:eastAsia="仿宋_GB2312" w:hint="eastAsia"/>
            <w:sz w:val="24"/>
          </w:rPr>
          <w:t>I.</w:t>
        </w:r>
      </w:smartTag>
      <w:r w:rsidRPr="00BF533F">
        <w:rPr>
          <w:rFonts w:ascii="仿宋_GB2312" w:eastAsia="仿宋_GB2312" w:hint="eastAsia"/>
          <w:sz w:val="24"/>
        </w:rPr>
        <w:t xml:space="preserve"> 决赛选手的出场顺序由抽签决定。选手在比赛过程（说课、PPT、回答问题）中，不得透露自己的姓名和所在学校，否则作零分处理。</w:t>
      </w:r>
    </w:p>
    <w:p w:rsidR="00B147A3" w:rsidRPr="00BF533F" w:rsidRDefault="00B147A3" w:rsidP="00B147A3">
      <w:pPr>
        <w:pStyle w:val="ListParagraph"/>
        <w:spacing w:line="400" w:lineRule="exact"/>
        <w:ind w:firstLineChars="0"/>
        <w:rPr>
          <w:rFonts w:ascii="仿宋_GB2312" w:eastAsia="仿宋_GB2312" w:hAnsi="宋体" w:hint="eastAsia"/>
          <w:sz w:val="24"/>
        </w:rPr>
      </w:pPr>
      <w:r w:rsidRPr="00BF533F">
        <w:rPr>
          <w:rFonts w:ascii="仿宋_GB2312" w:eastAsia="仿宋_GB2312" w:hint="eastAsia"/>
          <w:b/>
          <w:sz w:val="24"/>
        </w:rPr>
        <w:t>（2）  决赛评委组成：</w:t>
      </w:r>
    </w:p>
    <w:p w:rsidR="00B147A3" w:rsidRPr="00BF533F" w:rsidRDefault="00B147A3" w:rsidP="00B147A3">
      <w:pPr>
        <w:spacing w:line="400" w:lineRule="exact"/>
        <w:ind w:leftChars="300" w:left="630" w:firstLineChars="200" w:firstLine="480"/>
        <w:rPr>
          <w:rFonts w:ascii="仿宋_GB2312" w:eastAsia="仿宋_GB2312" w:hAnsi="宋体" w:hint="eastAsia"/>
          <w:sz w:val="24"/>
          <w:szCs w:val="24"/>
        </w:rPr>
      </w:pPr>
      <w:r w:rsidRPr="00BF533F">
        <w:rPr>
          <w:rFonts w:ascii="仿宋_GB2312" w:eastAsia="仿宋_GB2312" w:hAnsi="宋体" w:hint="eastAsia"/>
          <w:sz w:val="24"/>
          <w:szCs w:val="24"/>
        </w:rPr>
        <w:t>每组评委人数不少于7人。评委须具备副教授及以上职称。每组评委指定一名评议组长，一旦出现争议，由评议组长负责召集评委进行合议。如果分赛区评委组合议无果，则提交大赛全国秘书处，由秘书处指定专家仲裁。</w:t>
      </w:r>
    </w:p>
    <w:p w:rsidR="00B147A3" w:rsidRPr="00BF533F" w:rsidRDefault="00B147A3" w:rsidP="00B147A3">
      <w:pPr>
        <w:tabs>
          <w:tab w:val="left" w:pos="2400"/>
        </w:tabs>
        <w:spacing w:beforeLines="50" w:before="156" w:line="400" w:lineRule="exact"/>
        <w:ind w:left="538"/>
        <w:rPr>
          <w:rFonts w:ascii="仿宋_GB2312" w:eastAsia="仿宋_GB2312" w:hAnsi="宋体" w:hint="eastAsia"/>
          <w:b/>
          <w:sz w:val="24"/>
          <w:szCs w:val="24"/>
        </w:rPr>
      </w:pPr>
      <w:r w:rsidRPr="00BF533F">
        <w:rPr>
          <w:rFonts w:ascii="仿宋_GB2312" w:eastAsia="仿宋_GB2312" w:hAnsi="宋体" w:hint="eastAsia"/>
          <w:b/>
          <w:sz w:val="24"/>
          <w:szCs w:val="24"/>
        </w:rPr>
        <w:t>(3)  决赛奖项设置：</w:t>
      </w:r>
    </w:p>
    <w:p w:rsidR="00B147A3" w:rsidRPr="00BF533F" w:rsidRDefault="00B147A3" w:rsidP="00B147A3">
      <w:pPr>
        <w:spacing w:line="400" w:lineRule="exact"/>
        <w:ind w:leftChars="285" w:left="598" w:rightChars="-10" w:right="-21" w:firstLineChars="200" w:firstLine="480"/>
        <w:rPr>
          <w:rFonts w:ascii="仿宋_GB2312" w:eastAsia="仿宋_GB2312" w:hint="eastAsia"/>
          <w:color w:val="000000"/>
          <w:sz w:val="24"/>
          <w:szCs w:val="24"/>
        </w:rPr>
      </w:pPr>
      <w:r w:rsidRPr="00BF533F">
        <w:rPr>
          <w:rFonts w:ascii="仿宋_GB2312" w:eastAsia="仿宋_GB2312" w:hint="eastAsia"/>
          <w:color w:val="000000"/>
          <w:sz w:val="24"/>
          <w:szCs w:val="24"/>
        </w:rPr>
        <w:t>决赛英语专业组、大学英语</w:t>
      </w:r>
      <w:r>
        <w:rPr>
          <w:rFonts w:ascii="仿宋_GB2312" w:eastAsia="仿宋_GB2312" w:hint="eastAsia"/>
          <w:color w:val="000000"/>
          <w:sz w:val="24"/>
          <w:szCs w:val="24"/>
        </w:rPr>
        <w:t>综合</w:t>
      </w:r>
      <w:r w:rsidRPr="00BF533F">
        <w:rPr>
          <w:rFonts w:ascii="仿宋_GB2312" w:eastAsia="仿宋_GB2312" w:hint="eastAsia"/>
          <w:color w:val="000000"/>
          <w:sz w:val="24"/>
          <w:szCs w:val="24"/>
        </w:rPr>
        <w:t>组</w:t>
      </w:r>
      <w:r>
        <w:rPr>
          <w:rFonts w:ascii="仿宋_GB2312" w:eastAsia="仿宋_GB2312" w:hint="eastAsia"/>
          <w:color w:val="000000"/>
          <w:sz w:val="24"/>
          <w:szCs w:val="24"/>
        </w:rPr>
        <w:t>、大学英语（视）听说组</w:t>
      </w:r>
      <w:r w:rsidRPr="00BF533F">
        <w:rPr>
          <w:rFonts w:ascii="仿宋_GB2312" w:eastAsia="仿宋_GB2312" w:hint="eastAsia"/>
          <w:color w:val="000000"/>
          <w:sz w:val="24"/>
          <w:szCs w:val="24"/>
        </w:rPr>
        <w:t>和高职高专组分别设：特等奖（1个）、</w:t>
      </w:r>
      <w:r w:rsidRPr="002C725C">
        <w:rPr>
          <w:rFonts w:ascii="仿宋_GB2312" w:eastAsia="仿宋_GB2312" w:hint="eastAsia"/>
          <w:sz w:val="24"/>
          <w:szCs w:val="24"/>
        </w:rPr>
        <w:t>一等奖为进入决赛人数的30%、其余为二等奖。</w:t>
      </w:r>
      <w:r w:rsidRPr="00BF533F">
        <w:rPr>
          <w:rFonts w:ascii="仿宋_GB2312" w:eastAsia="仿宋_GB2312" w:hint="eastAsia"/>
          <w:color w:val="000000"/>
          <w:sz w:val="24"/>
          <w:szCs w:val="24"/>
        </w:rPr>
        <w:t>参赛人数低于10人的组别不设特等奖，大学英语综合组和大学英语（视）听说组获得第一名的选手将代表我省参加</w:t>
      </w:r>
      <w:smartTag w:uri="urn:schemas-microsoft-com:office:smarttags" w:element="chsdate">
        <w:smartTagPr>
          <w:attr w:name="IsROCDate" w:val="False"/>
          <w:attr w:name="IsLunarDate" w:val="False"/>
          <w:attr w:name="Day" w:val="4"/>
          <w:attr w:name="Month" w:val="11"/>
          <w:attr w:name="Year" w:val="2016"/>
        </w:smartTagPr>
        <w:r w:rsidRPr="00BF533F">
          <w:rPr>
            <w:rFonts w:ascii="仿宋_GB2312" w:eastAsia="仿宋_GB2312" w:hint="eastAsia"/>
            <w:color w:val="000000"/>
            <w:sz w:val="24"/>
            <w:szCs w:val="24"/>
          </w:rPr>
          <w:t>2016年</w:t>
        </w:r>
        <w:r w:rsidRPr="00BF533F">
          <w:rPr>
            <w:rFonts w:ascii="仿宋_GB2312" w:eastAsia="仿宋_GB2312" w:hAnsi="宋体" w:hint="eastAsia"/>
            <w:color w:val="000000"/>
            <w:sz w:val="24"/>
            <w:szCs w:val="24"/>
          </w:rPr>
          <w:t>11月4日</w:t>
        </w:r>
      </w:smartTag>
      <w:r w:rsidRPr="00BF533F">
        <w:rPr>
          <w:rFonts w:ascii="仿宋_GB2312" w:eastAsia="仿宋_GB2312" w:hAnsi="宋体" w:hint="eastAsia"/>
          <w:color w:val="000000"/>
          <w:sz w:val="24"/>
          <w:szCs w:val="24"/>
        </w:rPr>
        <w:t>-</w:t>
      </w:r>
      <w:smartTag w:uri="urn:schemas-microsoft-com:office:smarttags" w:element="chsdate">
        <w:smartTagPr>
          <w:attr w:name="IsROCDate" w:val="False"/>
          <w:attr w:name="IsLunarDate" w:val="False"/>
          <w:attr w:name="Day" w:val="7"/>
          <w:attr w:name="Month" w:val="11"/>
          <w:attr w:name="Year" w:val="2016"/>
        </w:smartTagPr>
        <w:r w:rsidRPr="00BF533F">
          <w:rPr>
            <w:rFonts w:ascii="仿宋_GB2312" w:eastAsia="仿宋_GB2312" w:hAnsi="宋体" w:hint="eastAsia"/>
            <w:color w:val="000000"/>
            <w:sz w:val="24"/>
            <w:szCs w:val="24"/>
          </w:rPr>
          <w:t>11月7日</w:t>
        </w:r>
      </w:smartTag>
      <w:r w:rsidRPr="00BF533F">
        <w:rPr>
          <w:rFonts w:ascii="仿宋_GB2312" w:eastAsia="仿宋_GB2312" w:hint="eastAsia"/>
          <w:color w:val="000000"/>
          <w:sz w:val="24"/>
          <w:szCs w:val="24"/>
        </w:rPr>
        <w:t>在上海举行的全国总决赛。总决赛的比赛内容由全国大赛组委会秘书处指定。</w:t>
      </w:r>
    </w:p>
    <w:p w:rsidR="00B147A3" w:rsidRPr="00BF533F" w:rsidRDefault="00B147A3" w:rsidP="00B147A3">
      <w:pPr>
        <w:spacing w:line="400" w:lineRule="exact"/>
        <w:ind w:rightChars="-85" w:right="-178" w:firstLineChars="147" w:firstLine="354"/>
        <w:rPr>
          <w:rFonts w:ascii="仿宋_GB2312" w:eastAsia="仿宋_GB2312" w:hint="eastAsia"/>
          <w:b/>
          <w:color w:val="000000"/>
          <w:sz w:val="24"/>
          <w:szCs w:val="24"/>
        </w:rPr>
      </w:pPr>
      <w:r w:rsidRPr="00BF533F">
        <w:rPr>
          <w:rFonts w:ascii="仿宋_GB2312" w:eastAsia="仿宋_GB2312" w:hint="eastAsia"/>
          <w:b/>
          <w:color w:val="000000"/>
          <w:sz w:val="24"/>
          <w:szCs w:val="24"/>
        </w:rPr>
        <w:t>3． 奖励方式：</w:t>
      </w:r>
    </w:p>
    <w:p w:rsidR="00B147A3" w:rsidRPr="00BF533F" w:rsidRDefault="00B147A3" w:rsidP="00B147A3">
      <w:pPr>
        <w:spacing w:line="400" w:lineRule="exact"/>
        <w:ind w:rightChars="-10" w:right="-21" w:firstLineChars="200" w:firstLine="480"/>
        <w:rPr>
          <w:rFonts w:ascii="仿宋_GB2312" w:eastAsia="仿宋_GB2312" w:hint="eastAsia"/>
          <w:color w:val="000000"/>
          <w:sz w:val="24"/>
          <w:szCs w:val="24"/>
        </w:rPr>
      </w:pPr>
      <w:r w:rsidRPr="00BF533F">
        <w:rPr>
          <w:rFonts w:ascii="仿宋_GB2312" w:eastAsia="仿宋_GB2312" w:hint="eastAsia"/>
          <w:color w:val="000000"/>
          <w:sz w:val="24"/>
          <w:szCs w:val="24"/>
        </w:rPr>
        <w:t>所有获奖选手均可获得加盖大赛主办单位和河北省教育厅、河北省高等学校外语教学指导委员会和河北省高等学校外语教学研究会签章的获奖证书，并在全国大赛官方网站公布获奖名单。</w:t>
      </w:r>
    </w:p>
    <w:p w:rsidR="00A03233" w:rsidRPr="00B147A3" w:rsidRDefault="00A03233">
      <w:bookmarkStart w:id="0" w:name="_GoBack"/>
      <w:bookmarkEnd w:id="0"/>
    </w:p>
    <w:sectPr w:rsidR="00A03233" w:rsidRPr="00B147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E3D" w:rsidRDefault="008A2E3D" w:rsidP="00B147A3">
      <w:r>
        <w:separator/>
      </w:r>
    </w:p>
  </w:endnote>
  <w:endnote w:type="continuationSeparator" w:id="0">
    <w:p w:rsidR="008A2E3D" w:rsidRDefault="008A2E3D" w:rsidP="00B14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E3D" w:rsidRDefault="008A2E3D" w:rsidP="00B147A3">
      <w:r>
        <w:separator/>
      </w:r>
    </w:p>
  </w:footnote>
  <w:footnote w:type="continuationSeparator" w:id="0">
    <w:p w:rsidR="008A2E3D" w:rsidRDefault="008A2E3D" w:rsidP="00B147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56142"/>
    <w:multiLevelType w:val="hybridMultilevel"/>
    <w:tmpl w:val="052A9E02"/>
    <w:lvl w:ilvl="0" w:tplc="4A32C962">
      <w:start w:val="1"/>
      <w:numFmt w:val="decimal"/>
      <w:lvlText w:val="（%1）"/>
      <w:lvlJc w:val="left"/>
      <w:pPr>
        <w:tabs>
          <w:tab w:val="num" w:pos="1350"/>
        </w:tabs>
        <w:ind w:left="1350" w:hanging="720"/>
      </w:pPr>
      <w:rPr>
        <w:rFonts w:hint="default"/>
      </w:rPr>
    </w:lvl>
    <w:lvl w:ilvl="1" w:tplc="F246EE26">
      <w:start w:val="1"/>
      <w:numFmt w:val="japaneseCounting"/>
      <w:lvlText w:val="（%2）"/>
      <w:lvlJc w:val="left"/>
      <w:pPr>
        <w:tabs>
          <w:tab w:val="num" w:pos="1770"/>
        </w:tabs>
        <w:ind w:left="1770" w:hanging="720"/>
      </w:pPr>
      <w:rPr>
        <w:rFonts w:hint="default"/>
      </w:rPr>
    </w:lvl>
    <w:lvl w:ilvl="2" w:tplc="26806F0A">
      <w:start w:val="2"/>
      <w:numFmt w:val="upperLetter"/>
      <w:lvlText w:val="%3，"/>
      <w:lvlJc w:val="left"/>
      <w:pPr>
        <w:tabs>
          <w:tab w:val="num" w:pos="1830"/>
        </w:tabs>
        <w:ind w:left="1830" w:hanging="360"/>
      </w:pPr>
      <w:rPr>
        <w:rFonts w:hint="default"/>
      </w:r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 w15:restartNumberingAfterBreak="0">
    <w:nsid w:val="241C0E4C"/>
    <w:multiLevelType w:val="multilevel"/>
    <w:tmpl w:val="241C0E4C"/>
    <w:lvl w:ilvl="0">
      <w:start w:val="1"/>
      <w:numFmt w:val="japaneseCounting"/>
      <w:lvlText w:val="（%1）"/>
      <w:lvlJc w:val="left"/>
      <w:pPr>
        <w:tabs>
          <w:tab w:val="num" w:pos="720"/>
        </w:tabs>
        <w:ind w:left="720" w:hanging="720"/>
      </w:pPr>
      <w:rPr>
        <w:rFonts w:hint="default"/>
      </w:rPr>
    </w:lvl>
    <w:lvl w:ilvl="1">
      <w:start w:val="1"/>
      <w:numFmt w:val="decimal"/>
      <w:lvlText w:val="%2．"/>
      <w:lvlJc w:val="left"/>
      <w:pPr>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461D7BCB"/>
    <w:multiLevelType w:val="hybridMultilevel"/>
    <w:tmpl w:val="1B6C7048"/>
    <w:lvl w:ilvl="0" w:tplc="648CB43E">
      <w:start w:val="2"/>
      <w:numFmt w:val="upperLetter"/>
      <w:lvlText w:val="%1．"/>
      <w:lvlJc w:val="left"/>
      <w:pPr>
        <w:tabs>
          <w:tab w:val="num" w:pos="1305"/>
        </w:tabs>
        <w:ind w:left="1305" w:hanging="360"/>
      </w:pPr>
      <w:rPr>
        <w:rFonts w:hint="default"/>
      </w:rPr>
    </w:lvl>
    <w:lvl w:ilvl="1" w:tplc="04090019" w:tentative="1">
      <w:start w:val="1"/>
      <w:numFmt w:val="lowerLetter"/>
      <w:lvlText w:val="%2)"/>
      <w:lvlJc w:val="left"/>
      <w:pPr>
        <w:tabs>
          <w:tab w:val="num" w:pos="1785"/>
        </w:tabs>
        <w:ind w:left="1785" w:hanging="420"/>
      </w:pPr>
    </w:lvl>
    <w:lvl w:ilvl="2" w:tplc="0409001B" w:tentative="1">
      <w:start w:val="1"/>
      <w:numFmt w:val="lowerRoman"/>
      <w:lvlText w:val="%3."/>
      <w:lvlJc w:val="right"/>
      <w:pPr>
        <w:tabs>
          <w:tab w:val="num" w:pos="2205"/>
        </w:tabs>
        <w:ind w:left="2205" w:hanging="420"/>
      </w:pPr>
    </w:lvl>
    <w:lvl w:ilvl="3" w:tplc="0409000F" w:tentative="1">
      <w:start w:val="1"/>
      <w:numFmt w:val="decimal"/>
      <w:lvlText w:val="%4."/>
      <w:lvlJc w:val="left"/>
      <w:pPr>
        <w:tabs>
          <w:tab w:val="num" w:pos="2625"/>
        </w:tabs>
        <w:ind w:left="2625" w:hanging="420"/>
      </w:pPr>
    </w:lvl>
    <w:lvl w:ilvl="4" w:tplc="04090019" w:tentative="1">
      <w:start w:val="1"/>
      <w:numFmt w:val="lowerLetter"/>
      <w:lvlText w:val="%5)"/>
      <w:lvlJc w:val="left"/>
      <w:pPr>
        <w:tabs>
          <w:tab w:val="num" w:pos="3045"/>
        </w:tabs>
        <w:ind w:left="3045" w:hanging="420"/>
      </w:pPr>
    </w:lvl>
    <w:lvl w:ilvl="5" w:tplc="0409001B" w:tentative="1">
      <w:start w:val="1"/>
      <w:numFmt w:val="lowerRoman"/>
      <w:lvlText w:val="%6."/>
      <w:lvlJc w:val="right"/>
      <w:pPr>
        <w:tabs>
          <w:tab w:val="num" w:pos="3465"/>
        </w:tabs>
        <w:ind w:left="3465" w:hanging="420"/>
      </w:pPr>
    </w:lvl>
    <w:lvl w:ilvl="6" w:tplc="0409000F" w:tentative="1">
      <w:start w:val="1"/>
      <w:numFmt w:val="decimal"/>
      <w:lvlText w:val="%7."/>
      <w:lvlJc w:val="left"/>
      <w:pPr>
        <w:tabs>
          <w:tab w:val="num" w:pos="3885"/>
        </w:tabs>
        <w:ind w:left="3885" w:hanging="420"/>
      </w:pPr>
    </w:lvl>
    <w:lvl w:ilvl="7" w:tplc="04090019" w:tentative="1">
      <w:start w:val="1"/>
      <w:numFmt w:val="lowerLetter"/>
      <w:lvlText w:val="%8)"/>
      <w:lvlJc w:val="left"/>
      <w:pPr>
        <w:tabs>
          <w:tab w:val="num" w:pos="4305"/>
        </w:tabs>
        <w:ind w:left="4305" w:hanging="420"/>
      </w:pPr>
    </w:lvl>
    <w:lvl w:ilvl="8" w:tplc="0409001B" w:tentative="1">
      <w:start w:val="1"/>
      <w:numFmt w:val="lowerRoman"/>
      <w:lvlText w:val="%9."/>
      <w:lvlJc w:val="right"/>
      <w:pPr>
        <w:tabs>
          <w:tab w:val="num" w:pos="4725"/>
        </w:tabs>
        <w:ind w:left="4725"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064"/>
    <w:rsid w:val="008A2E3D"/>
    <w:rsid w:val="00A03233"/>
    <w:rsid w:val="00B147A3"/>
    <w:rsid w:val="00CE6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hsdate"/>
  <w:shapeDefaults>
    <o:shapedefaults v:ext="edit" spidmax="2049"/>
    <o:shapelayout v:ext="edit">
      <o:idmap v:ext="edit" data="1"/>
    </o:shapelayout>
  </w:shapeDefaults>
  <w:decimalSymbol w:val="."/>
  <w:listSeparator w:val=","/>
  <w15:chartTrackingRefBased/>
  <w15:docId w15:val="{D8FAB416-30E1-4968-B55E-EE7C8C91B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47A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147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147A3"/>
    <w:rPr>
      <w:sz w:val="18"/>
      <w:szCs w:val="18"/>
    </w:rPr>
  </w:style>
  <w:style w:type="paragraph" w:styleId="a4">
    <w:name w:val="footer"/>
    <w:basedOn w:val="a"/>
    <w:link w:val="Char0"/>
    <w:uiPriority w:val="99"/>
    <w:unhideWhenUsed/>
    <w:rsid w:val="00B147A3"/>
    <w:pPr>
      <w:tabs>
        <w:tab w:val="center" w:pos="4153"/>
        <w:tab w:val="right" w:pos="8306"/>
      </w:tabs>
      <w:snapToGrid w:val="0"/>
      <w:jc w:val="left"/>
    </w:pPr>
    <w:rPr>
      <w:sz w:val="18"/>
      <w:szCs w:val="18"/>
    </w:rPr>
  </w:style>
  <w:style w:type="character" w:customStyle="1" w:styleId="Char0">
    <w:name w:val="页脚 Char"/>
    <w:basedOn w:val="a0"/>
    <w:link w:val="a4"/>
    <w:uiPriority w:val="99"/>
    <w:rsid w:val="00B147A3"/>
    <w:rPr>
      <w:sz w:val="18"/>
      <w:szCs w:val="18"/>
    </w:rPr>
  </w:style>
  <w:style w:type="paragraph" w:customStyle="1" w:styleId="ListParagraph">
    <w:name w:val="List Paragraph"/>
    <w:basedOn w:val="a"/>
    <w:rsid w:val="00B147A3"/>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219</Words>
  <Characters>1250</Characters>
  <Application>Microsoft Office Word</Application>
  <DocSecurity>0</DocSecurity>
  <Lines>10</Lines>
  <Paragraphs>2</Paragraphs>
  <ScaleCrop>false</ScaleCrop>
  <Company>微软公司</Company>
  <LinksUpToDate>false</LinksUpToDate>
  <CharactersWithSpaces>1467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2016-05-04T00:47:00Z</dcterms:created>
  <dcterms:modified xsi:type="dcterms:W3CDTF">2016-05-04T00:47:00Z</dcterms:modified>
</cp:coreProperties>
</file>